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A3" w:rsidRPr="00241651" w:rsidRDefault="00FE7829" w:rsidP="000A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9135" cy="10078927"/>
            <wp:effectExtent l="19050" t="0" r="3615" b="0"/>
            <wp:docPr id="1" name="Рисунок 1" descr="D:\Сканированные\волшебная нить19040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волшебная нить190405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617" cy="100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7C" w:rsidRPr="00241651" w:rsidRDefault="00B8187C" w:rsidP="00B8187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B8187C" w:rsidRPr="00241651" w:rsidRDefault="00B8187C" w:rsidP="00B8187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прекрасному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B8187C" w:rsidRPr="00241651" w:rsidRDefault="00B8187C" w:rsidP="00B8187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любым видом рукоделия немыслимо без творчества. А развитие творческих способностей и технического творчества учащихся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 на одно из первых мест в образовании выходит задача подготовки школьников к творческому труду, развитию творческих способностей и нравственно-эстетического воспитания детей. Данной задаче формирования личности ребенка может отвечать организация кружка «Вязание на спицах».</w:t>
      </w:r>
    </w:p>
    <w:p w:rsidR="00B8187C" w:rsidRPr="00241651" w:rsidRDefault="00B8187C" w:rsidP="00B818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187C" w:rsidRPr="00241651" w:rsidRDefault="00B8187C" w:rsidP="00B818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8187C" w:rsidRPr="00241651" w:rsidRDefault="00B8187C" w:rsidP="00B8187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является модифицированной. В ней учтены знания и умения учащихся, которые они получают на уроках в школе и на которые необходимо опираться в процессе занятий вязанием.</w:t>
      </w:r>
    </w:p>
    <w:p w:rsidR="00B8187C" w:rsidRPr="00241651" w:rsidRDefault="00B8187C" w:rsidP="00B8187C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имеет постоянный состав. Её  численность 12-15 человек. Возраст учащихся с 8 лет. Набор детей - свободный, без предъявления особых требованиям к знаниям и умениям детей в области вязания спицами. Группы могут формироваться по возрастному признаку.</w:t>
      </w:r>
    </w:p>
    <w:p w:rsidR="00B8187C" w:rsidRPr="00241651" w:rsidRDefault="00B8187C" w:rsidP="00B8187C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могут приниматься на второй год обучения на основании дополнительных вступительных испытаний в форме выявления практических навыков и умений вязания на спицах.</w:t>
      </w:r>
    </w:p>
    <w:p w:rsidR="00B8187C" w:rsidRPr="00241651" w:rsidRDefault="00B8187C" w:rsidP="00B8187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первого года обучения направлена на овладение учащимися основными приемами и техникой вязания спицами.  Второй год обучения - на обучение детей основам многоцветного вязания, вышивки на трикотажном полотне и кругового вязания спицами. Третий год предполагает работу по обучению учащихся особенностям вязания мягких игрушек, сложных моделей и их декорирования.</w:t>
      </w:r>
    </w:p>
    <w:p w:rsidR="006540F1" w:rsidRPr="00241651" w:rsidRDefault="006540F1" w:rsidP="006540F1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651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 на основе которых разработана дополнительная общеразвивающая программа: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lastRenderedPageBreak/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Устав МБУ ДО ДДТ КР;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Учебный календарный  график МБУ ДО ДДТ КР на учебный год;</w:t>
      </w:r>
    </w:p>
    <w:p w:rsidR="006540F1" w:rsidRPr="00241651" w:rsidRDefault="006540F1" w:rsidP="006540F1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 w:rsidRPr="00241651">
        <w:rPr>
          <w:rFonts w:ascii="Times New Roman" w:hAnsi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МБУ ДО ДДТ КР.</w:t>
      </w:r>
    </w:p>
    <w:p w:rsidR="006540F1" w:rsidRPr="00241651" w:rsidRDefault="006540F1" w:rsidP="006540F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651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6540F1" w:rsidRPr="00241651" w:rsidRDefault="006540F1" w:rsidP="006540F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51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дополнительной  общеразвивающей программе «</w:t>
      </w:r>
      <w:r w:rsidR="000B43C2">
        <w:rPr>
          <w:rFonts w:ascii="Times New Roman" w:hAnsi="Times New Roman" w:cs="Times New Roman"/>
          <w:sz w:val="28"/>
          <w:szCs w:val="28"/>
        </w:rPr>
        <w:t>В</w:t>
      </w:r>
      <w:r w:rsidR="000B43C2" w:rsidRPr="00241651">
        <w:rPr>
          <w:rFonts w:ascii="Times New Roman" w:hAnsi="Times New Roman" w:cs="Times New Roman"/>
          <w:sz w:val="28"/>
          <w:szCs w:val="28"/>
        </w:rPr>
        <w:t>олшебная</w:t>
      </w:r>
      <w:r w:rsidRPr="00241651">
        <w:rPr>
          <w:rFonts w:ascii="Times New Roman" w:hAnsi="Times New Roman" w:cs="Times New Roman"/>
          <w:sz w:val="28"/>
          <w:szCs w:val="28"/>
        </w:rPr>
        <w:t xml:space="preserve"> нить » осуществляется в соответствии  с  календарным учебным графиком МБУ ДО ДДТ КР на учебный год.</w:t>
      </w:r>
    </w:p>
    <w:p w:rsidR="006540F1" w:rsidRPr="00241651" w:rsidRDefault="006540F1" w:rsidP="006540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651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241651">
        <w:rPr>
          <w:rFonts w:ascii="Times New Roman" w:hAnsi="Times New Roman" w:cs="Times New Roman"/>
          <w:sz w:val="28"/>
          <w:szCs w:val="28"/>
        </w:rPr>
        <w:t>, участвующих в реализации данной образовательной программы: 8-14 лет.</w:t>
      </w:r>
    </w:p>
    <w:p w:rsidR="006540F1" w:rsidRPr="00241651" w:rsidRDefault="006540F1" w:rsidP="006540F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651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241651">
        <w:rPr>
          <w:rFonts w:ascii="Times New Roman" w:hAnsi="Times New Roman" w:cs="Times New Roman"/>
          <w:sz w:val="28"/>
          <w:szCs w:val="28"/>
        </w:rPr>
        <w:t>образовательной программы - 3 года. Для первого года обучения 144часа. Для второго года обучения 216 часов. Для третьего года 216 чесов</w:t>
      </w:r>
    </w:p>
    <w:p w:rsidR="006540F1" w:rsidRPr="00241651" w:rsidRDefault="006540F1" w:rsidP="006540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творческих способностей и нравственно-эстетическое воспитание детей при обучении технике вязания спицами.</w:t>
      </w:r>
    </w:p>
    <w:p w:rsidR="006540F1" w:rsidRPr="00241651" w:rsidRDefault="006540F1" w:rsidP="006540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достижения поставленной цели необходимо решить следующие </w:t>
      </w: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40F1" w:rsidRPr="00241651" w:rsidRDefault="006540F1" w:rsidP="006540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Образовательные: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историей, развитием техники вязания спицами, современными тенденциями в моде вязаных вещей;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правильному положению рук при вязании, пользоваться инструментами;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четко выполнять основные приемы вязания;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вязать различные узоры, используя схемы для вязания;  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особенностям вязания различных моделей;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основным условным обозначениям;</w:t>
      </w:r>
    </w:p>
    <w:p w:rsidR="006540F1" w:rsidRPr="00241651" w:rsidRDefault="006540F1" w:rsidP="006540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выполнять сборку и оформление  готового изделия.</w:t>
      </w:r>
    </w:p>
    <w:p w:rsidR="006540F1" w:rsidRPr="00241651" w:rsidRDefault="006540F1" w:rsidP="006540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Воспитательные:</w:t>
      </w:r>
    </w:p>
    <w:p w:rsidR="006540F1" w:rsidRPr="00241651" w:rsidRDefault="006540F1" w:rsidP="006540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интерес к данному виду творчества;</w:t>
      </w:r>
    </w:p>
    <w:p w:rsidR="006540F1" w:rsidRPr="00241651" w:rsidRDefault="006540F1" w:rsidP="006540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6540F1" w:rsidRPr="00241651" w:rsidRDefault="006540F1" w:rsidP="006540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творческого отношения к труду, эстетического восприятия мира, художественного вкуса;</w:t>
      </w:r>
    </w:p>
    <w:p w:rsidR="006540F1" w:rsidRPr="00241651" w:rsidRDefault="006540F1" w:rsidP="006540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основы культуры труда.</w:t>
      </w:r>
    </w:p>
    <w:p w:rsidR="006540F1" w:rsidRPr="00241651" w:rsidRDefault="006540F1" w:rsidP="006540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Развивающие:</w:t>
      </w:r>
    </w:p>
    <w:p w:rsidR="006540F1" w:rsidRPr="00241651" w:rsidRDefault="006540F1" w:rsidP="006540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способности;</w:t>
      </w:r>
    </w:p>
    <w:p w:rsidR="006540F1" w:rsidRPr="00241651" w:rsidRDefault="006540F1" w:rsidP="006540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произвольность психических процессов;</w:t>
      </w:r>
    </w:p>
    <w:p w:rsidR="006540F1" w:rsidRPr="00241651" w:rsidRDefault="006540F1" w:rsidP="006540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образное мышление;</w:t>
      </w:r>
    </w:p>
    <w:p w:rsidR="006540F1" w:rsidRPr="00241651" w:rsidRDefault="006540F1" w:rsidP="006540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 и фантазию;</w:t>
      </w:r>
    </w:p>
    <w:p w:rsidR="006540F1" w:rsidRPr="00241651" w:rsidRDefault="006540F1" w:rsidP="006540F1">
      <w:pPr>
        <w:numPr>
          <w:ilvl w:val="0"/>
          <w:numId w:val="3"/>
        </w:numPr>
        <w:shd w:val="clear" w:color="auto" w:fill="FFFFFF"/>
        <w:tabs>
          <w:tab w:val="clear" w:pos="720"/>
          <w:tab w:val="num" w:pos="-3686"/>
        </w:tabs>
        <w:spacing w:after="0" w:line="240" w:lineRule="auto"/>
        <w:ind w:left="540" w:firstLine="27"/>
        <w:rPr>
          <w:rFonts w:ascii="Times New Roman" w:hAnsi="Times New Roman" w:cs="Times New Roman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моторику.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Контроль за реализацией программы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color w:val="000000"/>
          <w:sz w:val="28"/>
          <w:szCs w:val="28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color w:val="000000"/>
          <w:sz w:val="28"/>
          <w:szCs w:val="28"/>
        </w:rPr>
        <w:t>С целью проверки теоретических знаний можно использовать викторины, игры, кроссворды, карточки, письменные и устные опросы.  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color w:val="000000"/>
          <w:sz w:val="28"/>
          <w:szCs w:val="28"/>
        </w:rPr>
        <w:t>О сформированности практических умений и навыков свидетельствует правильное и аккуратное выполнение всех элементов вязания, творческий подход  к изготовлению изделий. Учитываются умения владеть различными инструментами, выполнения различных вязок и орнаментов, умения читать рапорт рисунка, пользоваться схемами узоров.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color w:val="000000"/>
          <w:sz w:val="28"/>
          <w:szCs w:val="28"/>
        </w:rPr>
        <w:t>Текущие работы представляются на выставках. 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color w:val="000000"/>
          <w:sz w:val="28"/>
          <w:szCs w:val="28"/>
        </w:rPr>
        <w:t>Выставка -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лучшим участникам может выдаваться творческий  приз.</w:t>
      </w:r>
    </w:p>
    <w:p w:rsidR="00241651" w:rsidRPr="00241651" w:rsidRDefault="00241651" w:rsidP="002416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/>
          <w:color w:val="000000"/>
          <w:sz w:val="28"/>
          <w:szCs w:val="28"/>
        </w:rPr>
        <w:t>Критерием оценки умений может также считаться участие в различных конкурсах прикладного искусства на уровне МБУ ДО ДДТ КР, района и области.</w:t>
      </w:r>
    </w:p>
    <w:p w:rsidR="000A37A3" w:rsidRPr="00241651" w:rsidRDefault="000A37A3" w:rsidP="0065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35E" w:rsidRPr="00241651" w:rsidRDefault="00B8187C" w:rsidP="00B8187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035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AF7317" w:rsidRPr="00241651" w:rsidRDefault="003C14A3" w:rsidP="006603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6035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804"/>
        <w:gridCol w:w="1617"/>
        <w:gridCol w:w="1230"/>
        <w:gridCol w:w="1352"/>
      </w:tblGrid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курс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набора петель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Многоцветное вязание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Вышивка на трикотажном полотне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Круговое вязание спицами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Вязание варежек, перчаток и носок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вязания головных уборов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F7317" w:rsidRPr="00AF7317" w:rsidTr="000F752E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317" w:rsidRPr="00AF7317" w:rsidRDefault="00AF7317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</w:tr>
    </w:tbl>
    <w:p w:rsidR="0066035E" w:rsidRPr="00241651" w:rsidRDefault="0066035E" w:rsidP="006603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66" w:rsidRPr="00241651" w:rsidRDefault="00070C66" w:rsidP="006603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035E" w:rsidRPr="00241651" w:rsidRDefault="0066035E" w:rsidP="0066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4f1d6ab7b95888410bfd195405264ec6f9760621"/>
      <w:bookmarkStart w:id="2" w:name="0"/>
      <w:bookmarkEnd w:id="1"/>
      <w:bookmarkEnd w:id="2"/>
    </w:p>
    <w:p w:rsidR="009364EF" w:rsidRDefault="009364EF" w:rsidP="0066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035E" w:rsidRPr="00241651" w:rsidRDefault="0066035E" w:rsidP="0066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Волшебная нить </w:t>
      </w:r>
    </w:p>
    <w:p w:rsidR="0066035E" w:rsidRPr="00241651" w:rsidRDefault="00AF7317" w:rsidP="0066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6035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6035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66035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неделю,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216</w:t>
      </w:r>
      <w:r w:rsidR="0066035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 в год, 1 занятие – </w:t>
      </w:r>
      <w:r w:rsidR="00D3400E"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 минут</w:t>
      </w:r>
    </w:p>
    <w:p w:rsidR="0066035E" w:rsidRPr="00241651" w:rsidRDefault="0066035E" w:rsidP="0066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3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5"/>
        <w:gridCol w:w="2521"/>
        <w:gridCol w:w="3884"/>
      </w:tblGrid>
      <w:tr w:rsidR="00AF7317" w:rsidRPr="00241651" w:rsidTr="00AF7317">
        <w:trPr>
          <w:trHeight w:val="360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17" w:rsidRDefault="00AF7317" w:rsidP="00D3400E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24165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Понедельник:</w:t>
            </w:r>
          </w:p>
          <w:p w:rsidR="00AF7317" w:rsidRDefault="00AF7317" w:rsidP="00D3400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>13.30 – 14.05</w:t>
            </w:r>
          </w:p>
          <w:p w:rsidR="00AF7317" w:rsidRPr="00241651" w:rsidRDefault="00AF7317" w:rsidP="00D3400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>14.15 – 14.50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7317" w:rsidRDefault="00AF7317" w:rsidP="00B72092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Среда</w:t>
            </w:r>
            <w:r w:rsidRPr="0024165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:</w:t>
            </w:r>
          </w:p>
          <w:p w:rsidR="00AF7317" w:rsidRDefault="00AF7317" w:rsidP="00B720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>13.30 – 14.05</w:t>
            </w:r>
          </w:p>
          <w:p w:rsidR="00AF7317" w:rsidRPr="00241651" w:rsidRDefault="00AF7317" w:rsidP="00B7209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>14.15 – 14.50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7317" w:rsidRPr="00241651" w:rsidRDefault="00AF7317" w:rsidP="00D3400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5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Четверг:</w:t>
            </w: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317" w:rsidRPr="00241651" w:rsidRDefault="00AF7317" w:rsidP="00D3400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>13.30 – 14.05;</w:t>
            </w:r>
          </w:p>
          <w:p w:rsidR="00AF7317" w:rsidRPr="00241651" w:rsidRDefault="00AF7317" w:rsidP="00D3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241651">
              <w:rPr>
                <w:rFonts w:ascii="Times New Roman" w:hAnsi="Times New Roman" w:cs="Times New Roman"/>
                <w:sz w:val="28"/>
                <w:szCs w:val="28"/>
              </w:rPr>
              <w:t>14.15 – 14.50</w:t>
            </w:r>
          </w:p>
        </w:tc>
      </w:tr>
    </w:tbl>
    <w:p w:rsidR="0066035E" w:rsidRPr="00241651" w:rsidRDefault="0066035E" w:rsidP="006603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373a88c20694480465b10cb04eb7367c99ab55da"/>
      <w:bookmarkStart w:id="4" w:name="1"/>
      <w:bookmarkEnd w:id="3"/>
      <w:bookmarkEnd w:id="4"/>
    </w:p>
    <w:p w:rsidR="009364EF" w:rsidRDefault="009364EF" w:rsidP="0024165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4EF" w:rsidRDefault="009364EF" w:rsidP="0024165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27D" w:rsidRPr="00AB5427" w:rsidRDefault="00AB227D" w:rsidP="00AB227D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AB227D" w:rsidRPr="00AB5427" w:rsidRDefault="00AB227D" w:rsidP="00AB227D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5931"/>
        <w:gridCol w:w="1724"/>
      </w:tblGrid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5b86bb20263257c085e454c5657df7e7b037f9ab"/>
            <w:bookmarkStart w:id="6" w:name="3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48" w:rsidRDefault="00AB227D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AB227D" w:rsidRPr="00AB5427" w:rsidRDefault="00AB227D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планом работы кружка. Техника безопасности. Беседа «Художественные возможности вязания спицами»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48" w:rsidRDefault="00E70A4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5.09,6.09,10.09,12.09,</w:t>
            </w:r>
          </w:p>
          <w:p w:rsidR="00AB227D" w:rsidRPr="00AB5427" w:rsidRDefault="00E70A4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13.09,17.09,19.09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пряжи, виды спиц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петель начального ряда из двух нитей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Лицевые и изнаночные петли. Чулочное и платочное вязание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Накиды и снятые петли. Способы их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Жгуты. Обхватывающие петли. Бугристые узоры.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48" w:rsidRDefault="00E70A4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20.09,24.09,26.09,</w:t>
            </w:r>
          </w:p>
          <w:p w:rsidR="00AB227D" w:rsidRPr="00AB5427" w:rsidRDefault="00E70A4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27.09,1.10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набора петель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 петель начального ряда из одной нити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петель начального ряда с утолщенной нижней цепочкой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E70A4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3.10, 4.10, 8.10, 10.10, 11.10, 15.10; 17.10; 18.10; 22.10; 24.10; 25.10; 29.10; 31.10; 1.11, 7.11, 8.11, 12.11, 14.11, 15.11, 19.11, 21.11, 22.11, 26.11, 28.11, 29.11,</w:t>
            </w:r>
            <w:r w:rsidR="0079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Многоцветное вязание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для вязания орнаментов.  Цветное вязание с протяжками. Узор «Узор с длинными снятыми петлями»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«Цветная резинка»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«Рельефный узор»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«Резинка 2×2»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Цветное вязание – интарсия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«Разорванные полосы»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«Пятна»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«Побеги»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Вязание панно в технике интарсии. Итоговое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E70A4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5.12, 6.12, 10.12, 13.12, 17.12, 19.12, 20.12, 24.12, 26.12, 27.12, </w:t>
            </w:r>
            <w:r w:rsidR="00E7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29.12, 09.01, 10.01, 14.01, 16.01, 17.01, 21.01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Вышивка на трикотажном полотне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вышивки на трикотаже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переведения рисунка на полотно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швов. Выполнения шва «петля»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тамбурного шва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пришитых стежков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итальянского шва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вышивки «Рококо»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вышивки на трикотаже «Роза»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E727B2" w:rsidP="00E7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23.01, 24.01, 28.01, 30.01, 31.01, 4.02, 6.02, 7.02, 11.02, 13.02, 14.02, 18.02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Круговое вязание спицами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кругового вязания.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салфетки спицами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E727B2" w:rsidP="0079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20.02, 21.02, 25.02, 27.02, 28.02, 4.03, 6.03, 7.03, 11.03, 13.03, 14.03, 18.03, 20.03, 21.03, 25.03, 27.03, 28.03, 1.04,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3.04, 4.04, 8.04, 10.04, 11.04, 15.04, 17.04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Вязание варежек, перчаток и носок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мерок и расчет для вязания носок. Вязание носок. Снятие мерок и расчет для вязания варежек и перчаток. Способы вязания варежек и перчаток. Вязание варежек. Итоговое занятие. Оформление выставки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794CD8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18.04, 22.04, 24.04, 25.04, 29.04, 6.05, 8.05, 13.05, 15.05, 16.05, 20.05, 22.05, 23.05, 27.05, 29.05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AB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вязания головных уборов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шапочек. Снятие мерок и расчет для вязания шапочек. Выкройка - основа шапочки. Вязание шапочки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70A48" w:rsidRPr="00AB5427" w:rsidTr="00AB227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E7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7D" w:rsidRPr="00AB5427" w:rsidRDefault="00AB227D" w:rsidP="000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AB227D" w:rsidRPr="00AB5427" w:rsidRDefault="00AB227D" w:rsidP="00AB227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EF" w:rsidRDefault="009364EF" w:rsidP="0024165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4EF" w:rsidRDefault="009364EF" w:rsidP="0024165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51" w:rsidRPr="00241651" w:rsidRDefault="00241651" w:rsidP="0024165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результаты:</w:t>
      </w:r>
    </w:p>
    <w:p w:rsidR="00AF7317" w:rsidRPr="00AB5427" w:rsidRDefault="00AF7317" w:rsidP="00AF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2-ой год обучения</w:t>
      </w:r>
    </w:p>
    <w:p w:rsidR="00AF7317" w:rsidRPr="00AB5427" w:rsidRDefault="00AF7317" w:rsidP="00AF73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поведения, правила техники безопасности;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способы набора петель;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вязания цветных полотен;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соединения цветных полотен по вертикальной и наклонной линиям;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украшений вязаных изделий;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вышивки на трикотаже;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переведения рисунка на полотно;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снятия мерок и расчета для вязания шапочки, носок, перчаток и варежек;</w:t>
      </w:r>
    </w:p>
    <w:p w:rsidR="00AF7317" w:rsidRPr="00AB5427" w:rsidRDefault="00AF7317" w:rsidP="00AF7317">
      <w:pPr>
        <w:numPr>
          <w:ilvl w:val="0"/>
          <w:numId w:val="12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 сочетать цвета при выполнении изделий.</w:t>
      </w:r>
    </w:p>
    <w:p w:rsidR="00AF7317" w:rsidRPr="00AB5427" w:rsidRDefault="00AF7317" w:rsidP="00AF731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занятиях, правила техники безопасности при работе;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помпоны, кисти и шнуры;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рисунок на полотно;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Вышивать узор на трикотажном полотне с помощью различных швов;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цветного вязания с протяжками и интарсии;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Соединять цветные полотна по вертикальной и наклонной линиям;</w:t>
      </w:r>
    </w:p>
    <w:p w:rsidR="00AF7317" w:rsidRPr="00AB5427" w:rsidRDefault="00AF7317" w:rsidP="00AF7317">
      <w:pPr>
        <w:numPr>
          <w:ilvl w:val="0"/>
          <w:numId w:val="1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427">
        <w:rPr>
          <w:rFonts w:ascii="Times New Roman" w:eastAsia="Times New Roman" w:hAnsi="Times New Roman" w:cs="Times New Roman"/>
          <w:color w:val="000000"/>
          <w:sz w:val="24"/>
          <w:szCs w:val="24"/>
        </w:rPr>
        <w:t>Вязать шапочку, варежки, носки.</w:t>
      </w:r>
    </w:p>
    <w:p w:rsidR="00AF7317" w:rsidRDefault="00AF7317" w:rsidP="00AF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651" w:rsidRPr="00241651" w:rsidRDefault="00241651" w:rsidP="0024165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кружка вязание на спицах ведется с учетом местных условий и учебно-воспитательного режима МБУ ДО ДДТ КР. Группы комплектуются с учетом возраста детей.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К учебно-материальным условиям работы по данной программе относится следующее: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 для занятий, соответствующее всем санитарно-гигиеническим и психогигиеническим нормам;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и инструменты, приобретенные самими учениками или  имеющиеся у педагога (спицы для вязания, штопальные иглы, сантиметровая лента, пряжа);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учебно-наглядные пособия: образцы узоров вязания, готовые изделия, журналы и книги по вязанию.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первых же дней занятий учащиеся должны быть ознакомлены с правилами техники безопасности.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исправно выполнять все задания педагога.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литература: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«Вязание. – Нижний Новгород, ООО «Слог».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«Сабрина» - Нижний Новгород, ЗАО «ЭДИПРЕСС-КОНЛИГА».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«Вязание для взрослых». – М., Изд. дом «Ниола 21-й век»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«Валя – Валентина» – М., Изд. дом 2ОВА-ПРЕСС».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Максимова М.В. Азбука вязания. – М.: ЗАО Изд-во ЭКСМО-Пресс, 1998.- 216 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Нестерова Д.В. рукоделие: энциклопедия /Д.В.Нестерова. – М.: АСТ, 2007.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Фиона Мак-Таг. Вязаные игрушки. - АРТ-РОДНИК, 2007. – 64 с.</w:t>
      </w:r>
    </w:p>
    <w:p w:rsidR="00241651" w:rsidRPr="00241651" w:rsidRDefault="00241651" w:rsidP="0024165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Мулыги А.Я. Рукоделие в школе. М., «Просвещение», 1971. – 173с.</w:t>
      </w:r>
    </w:p>
    <w:p w:rsidR="00241651" w:rsidRPr="00241651" w:rsidRDefault="00241651" w:rsidP="0024165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для детей: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«Валя – Валентина» – М., Изд. дом «ОВА-ПРЕСС».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«Вязание». – Нижний Новгород, ООО «Слог».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«Вязание для взрослых». – М., Изд. дом «Ниола 21-й век»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«Сабрина» - Нижний Новгород, ЗАО «ЭДИПРЕСС-КОНЛИГА».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Максимова М.В. Азбука вязания. – М.: ЗАО Изд-во ЭКСМО-Пресс, 1998.- 216 с.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Нестерова Д.В. рукоделие: энциклопедия /Д.В.Нестерова. – М.: АСТ, 2007.</w:t>
      </w:r>
    </w:p>
    <w:p w:rsidR="00241651" w:rsidRPr="00241651" w:rsidRDefault="00241651" w:rsidP="0024165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51">
        <w:rPr>
          <w:rFonts w:ascii="Times New Roman" w:eastAsia="Times New Roman" w:hAnsi="Times New Roman" w:cs="Times New Roman"/>
          <w:color w:val="000000"/>
          <w:sz w:val="28"/>
          <w:szCs w:val="28"/>
        </w:rPr>
        <w:t>Фиона Мак-Таг. Вязаные игрушки. - АРТ-РОДНИК, 2007. – 64 с.</w:t>
      </w:r>
    </w:p>
    <w:p w:rsidR="00241651" w:rsidRPr="00241651" w:rsidRDefault="00241651" w:rsidP="00241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651" w:rsidRPr="00241651" w:rsidRDefault="00241651" w:rsidP="00070C6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241651" w:rsidRPr="00241651" w:rsidSect="00FE782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8F" w:rsidRDefault="004B798F" w:rsidP="00FE7829">
      <w:pPr>
        <w:spacing w:after="0" w:line="240" w:lineRule="auto"/>
      </w:pPr>
      <w:r>
        <w:separator/>
      </w:r>
    </w:p>
  </w:endnote>
  <w:endnote w:type="continuationSeparator" w:id="0">
    <w:p w:rsidR="004B798F" w:rsidRDefault="004B798F" w:rsidP="00FE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8F" w:rsidRDefault="004B798F" w:rsidP="00FE7829">
      <w:pPr>
        <w:spacing w:after="0" w:line="240" w:lineRule="auto"/>
      </w:pPr>
      <w:r>
        <w:separator/>
      </w:r>
    </w:p>
  </w:footnote>
  <w:footnote w:type="continuationSeparator" w:id="0">
    <w:p w:rsidR="004B798F" w:rsidRDefault="004B798F" w:rsidP="00FE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97A"/>
    <w:multiLevelType w:val="multilevel"/>
    <w:tmpl w:val="CAC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51A52"/>
    <w:multiLevelType w:val="multilevel"/>
    <w:tmpl w:val="C49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E4217"/>
    <w:multiLevelType w:val="multilevel"/>
    <w:tmpl w:val="7B1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D216D"/>
    <w:multiLevelType w:val="multilevel"/>
    <w:tmpl w:val="F4A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912F9"/>
    <w:multiLevelType w:val="multilevel"/>
    <w:tmpl w:val="FAFA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D74B0"/>
    <w:multiLevelType w:val="multilevel"/>
    <w:tmpl w:val="90B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66CCF"/>
    <w:multiLevelType w:val="multilevel"/>
    <w:tmpl w:val="3D3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A7D55"/>
    <w:multiLevelType w:val="multilevel"/>
    <w:tmpl w:val="188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529B4"/>
    <w:multiLevelType w:val="multilevel"/>
    <w:tmpl w:val="2AD2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35E"/>
    <w:rsid w:val="00002DFA"/>
    <w:rsid w:val="00070C66"/>
    <w:rsid w:val="000A37A3"/>
    <w:rsid w:val="000B43C2"/>
    <w:rsid w:val="00241651"/>
    <w:rsid w:val="002B1FA9"/>
    <w:rsid w:val="0032696D"/>
    <w:rsid w:val="003603C8"/>
    <w:rsid w:val="003C14A3"/>
    <w:rsid w:val="003F3C18"/>
    <w:rsid w:val="004B798F"/>
    <w:rsid w:val="00563F65"/>
    <w:rsid w:val="006540F1"/>
    <w:rsid w:val="006548AC"/>
    <w:rsid w:val="0066035E"/>
    <w:rsid w:val="00677C4B"/>
    <w:rsid w:val="00695676"/>
    <w:rsid w:val="006B6656"/>
    <w:rsid w:val="0070648A"/>
    <w:rsid w:val="0072494B"/>
    <w:rsid w:val="00794CD8"/>
    <w:rsid w:val="007A7560"/>
    <w:rsid w:val="00863614"/>
    <w:rsid w:val="008C3415"/>
    <w:rsid w:val="009261C0"/>
    <w:rsid w:val="009364EF"/>
    <w:rsid w:val="00A24F16"/>
    <w:rsid w:val="00AB227D"/>
    <w:rsid w:val="00AF7317"/>
    <w:rsid w:val="00B8187C"/>
    <w:rsid w:val="00C069FD"/>
    <w:rsid w:val="00C316B1"/>
    <w:rsid w:val="00CF3901"/>
    <w:rsid w:val="00D257A0"/>
    <w:rsid w:val="00D3400E"/>
    <w:rsid w:val="00DC55BB"/>
    <w:rsid w:val="00E311D4"/>
    <w:rsid w:val="00E57F66"/>
    <w:rsid w:val="00E70A48"/>
    <w:rsid w:val="00E727B2"/>
    <w:rsid w:val="00EA763E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400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a4">
    <w:name w:val="Символ нумерации"/>
    <w:rsid w:val="00D3400E"/>
  </w:style>
  <w:style w:type="paragraph" w:styleId="a5">
    <w:name w:val="List Paragraph"/>
    <w:basedOn w:val="a"/>
    <w:uiPriority w:val="34"/>
    <w:qFormat/>
    <w:rsid w:val="006540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8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E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7829"/>
  </w:style>
  <w:style w:type="paragraph" w:styleId="aa">
    <w:name w:val="footer"/>
    <w:basedOn w:val="a"/>
    <w:link w:val="ab"/>
    <w:uiPriority w:val="99"/>
    <w:semiHidden/>
    <w:unhideWhenUsed/>
    <w:rsid w:val="00FE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23</cp:revision>
  <cp:lastPrinted>2019-04-01T06:49:00Z</cp:lastPrinted>
  <dcterms:created xsi:type="dcterms:W3CDTF">2018-02-13T11:54:00Z</dcterms:created>
  <dcterms:modified xsi:type="dcterms:W3CDTF">2019-04-08T09:10:00Z</dcterms:modified>
</cp:coreProperties>
</file>